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B478" w14:textId="77777777" w:rsidR="00E46594" w:rsidRPr="00317340" w:rsidRDefault="00E46594" w:rsidP="00116E4A">
      <w:pPr>
        <w:pStyle w:val="a5"/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340">
        <w:rPr>
          <w:rFonts w:ascii="Times New Roman" w:hAnsi="Times New Roman" w:cs="Times New Roman"/>
          <w:b/>
          <w:bCs/>
          <w:sz w:val="28"/>
          <w:szCs w:val="28"/>
        </w:rPr>
        <w:t>Краткая пояснительная записка</w:t>
      </w:r>
    </w:p>
    <w:p w14:paraId="29578FB6" w14:textId="22D208C6" w:rsidR="00317340" w:rsidRDefault="00317340" w:rsidP="00C15163">
      <w:pPr>
        <w:spacing w:after="0" w:line="280" w:lineRule="exac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7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Обоснование возможности реконструкции здания столовой, расположенной по адресу: г. Минск, пр-т Партизанский, 2/4, с изменением функционального назначения под административное здание и реконструкции капитального строения «Гараж» </w:t>
      </w:r>
    </w:p>
    <w:p w14:paraId="7552A5BB" w14:textId="0C95032B" w:rsidR="00C15163" w:rsidRPr="001971B4" w:rsidRDefault="009E08B3" w:rsidP="00317340">
      <w:pPr>
        <w:spacing w:after="0" w:line="280" w:lineRule="exact"/>
        <w:ind w:firstLine="567"/>
        <w:jc w:val="both"/>
        <w:rPr>
          <w:rFonts w:ascii="Times New Roman" w:hAnsi="Times New Roman"/>
          <w:sz w:val="27"/>
          <w:szCs w:val="27"/>
        </w:rPr>
      </w:pPr>
      <w:r w:rsidRPr="001971B4">
        <w:rPr>
          <w:rFonts w:ascii="Times New Roman" w:hAnsi="Times New Roman" w:cs="Times New Roman"/>
          <w:sz w:val="27"/>
          <w:szCs w:val="27"/>
        </w:rPr>
        <w:t>Проект «</w:t>
      </w:r>
      <w:r w:rsidR="00317340" w:rsidRPr="001971B4">
        <w:rPr>
          <w:rFonts w:ascii="Times New Roman" w:hAnsi="Times New Roman"/>
          <w:sz w:val="27"/>
          <w:szCs w:val="27"/>
        </w:rPr>
        <w:t>Обоснование возможности реконструкции здания столовой</w:t>
      </w:r>
      <w:r w:rsidR="00317340" w:rsidRPr="001971B4">
        <w:rPr>
          <w:rFonts w:ascii="Times New Roman" w:eastAsia="Times New Roman" w:hAnsi="Times New Roman"/>
          <w:sz w:val="27"/>
          <w:szCs w:val="27"/>
          <w:lang w:eastAsia="ru-RU"/>
        </w:rPr>
        <w:t>, расположенной по адресу: г. Минск, пр-т Партизанский, 2/4, с изменением функционального назначения под административное здание и реконструкции капитального строения «Гараж»</w:t>
      </w:r>
      <w:r w:rsidRPr="001971B4">
        <w:rPr>
          <w:rFonts w:ascii="Times New Roman" w:hAnsi="Times New Roman" w:cs="Times New Roman"/>
          <w:sz w:val="27"/>
          <w:szCs w:val="27"/>
        </w:rPr>
        <w:t xml:space="preserve">» (объект № </w:t>
      </w:r>
      <w:r w:rsidR="00317340" w:rsidRPr="001971B4">
        <w:rPr>
          <w:rFonts w:ascii="Times New Roman" w:hAnsi="Times New Roman" w:cs="Times New Roman"/>
          <w:sz w:val="27"/>
          <w:szCs w:val="27"/>
        </w:rPr>
        <w:t>54</w:t>
      </w:r>
      <w:r w:rsidRPr="001971B4">
        <w:rPr>
          <w:rFonts w:ascii="Times New Roman" w:hAnsi="Times New Roman" w:cs="Times New Roman"/>
          <w:sz w:val="27"/>
          <w:szCs w:val="27"/>
        </w:rPr>
        <w:t>/2025) выполнен на основании письма-заказа</w:t>
      </w:r>
      <w:r w:rsidR="00603D09" w:rsidRPr="001971B4">
        <w:rPr>
          <w:rFonts w:ascii="Times New Roman" w:hAnsi="Times New Roman" w:cs="Times New Roman"/>
          <w:sz w:val="27"/>
          <w:szCs w:val="27"/>
        </w:rPr>
        <w:t xml:space="preserve"> </w:t>
      </w:r>
      <w:r w:rsidR="00317340" w:rsidRPr="001971B4">
        <w:rPr>
          <w:rFonts w:ascii="Times New Roman" w:hAnsi="Times New Roman"/>
          <w:sz w:val="27"/>
          <w:szCs w:val="27"/>
        </w:rPr>
        <w:t>ОАО «ЦНИИТУ» от 28.10.2025г. № 4-1/1312.</w:t>
      </w:r>
    </w:p>
    <w:p w14:paraId="7EACF0EA" w14:textId="4F13936B" w:rsidR="000D6CD4" w:rsidRPr="00603D09" w:rsidRDefault="000D6CD4" w:rsidP="00116E4A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03D09">
        <w:rPr>
          <w:rFonts w:ascii="Times New Roman" w:hAnsi="Times New Roman" w:cs="Times New Roman"/>
          <w:sz w:val="27"/>
          <w:szCs w:val="27"/>
        </w:rPr>
        <w:t>В соответствии со ст.</w:t>
      </w:r>
      <w:r w:rsidR="009505CB">
        <w:rPr>
          <w:rFonts w:ascii="Times New Roman" w:hAnsi="Times New Roman" w:cs="Times New Roman"/>
          <w:sz w:val="27"/>
          <w:szCs w:val="27"/>
        </w:rPr>
        <w:t> </w:t>
      </w:r>
      <w:r w:rsidRPr="00603D09">
        <w:rPr>
          <w:rFonts w:ascii="Times New Roman" w:hAnsi="Times New Roman" w:cs="Times New Roman"/>
          <w:sz w:val="27"/>
          <w:szCs w:val="27"/>
        </w:rPr>
        <w:t>24 п.</w:t>
      </w:r>
      <w:r w:rsidR="009505CB">
        <w:rPr>
          <w:rFonts w:ascii="Times New Roman" w:hAnsi="Times New Roman" w:cs="Times New Roman"/>
          <w:sz w:val="27"/>
          <w:szCs w:val="27"/>
        </w:rPr>
        <w:t> </w:t>
      </w:r>
      <w:r w:rsidRPr="00603D09">
        <w:rPr>
          <w:rFonts w:ascii="Times New Roman" w:hAnsi="Times New Roman" w:cs="Times New Roman"/>
          <w:sz w:val="27"/>
          <w:szCs w:val="27"/>
        </w:rPr>
        <w:t>6 КОДЕКСА РЕСПУБЛИКИ БЕЛАРУСЬ ОБ АРХИТЕКТУРНОЙ, ГРАДОСТРОИТЕЛЬНОЙ И СТРОИТЕЛЬНОЙ ДЕЯТЕЛЬНОСТИ, Минский городской исполнительный комитет вправе разрешить размещение на территории города Минска объектов с отступлением от утвержденного градостроительного проекта детального планирования при наличии обоснования о необходимости и возможности размещения объекта на предоставленном участке, а также при условии соблюдения требований и ограничений, установленных законодательством, в том числе законодательством об охране окружающей среды и рациональном использовании природных ресурсов и в области санитарно-эпидемиологического благополучия населения, в порядке, установленном Советом Министров Республики Беларусь.</w:t>
      </w:r>
    </w:p>
    <w:p w14:paraId="4BA3361F" w14:textId="77777777" w:rsidR="000D6CD4" w:rsidRPr="00603D09" w:rsidRDefault="000D6CD4" w:rsidP="00116E4A">
      <w:pPr>
        <w:pStyle w:val="a5"/>
        <w:shd w:val="clear" w:color="auto" w:fill="DEEAF6" w:themeFill="accent5" w:themeFillTint="3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09"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проекта </w:t>
      </w:r>
    </w:p>
    <w:p w14:paraId="4F601981" w14:textId="7C9FD540" w:rsidR="000D6CD4" w:rsidRPr="00603D09" w:rsidRDefault="00603D09" w:rsidP="00116E4A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03D09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Определение возможности </w:t>
      </w:r>
      <w:r w:rsidRPr="00603D09">
        <w:rPr>
          <w:rFonts w:ascii="Times New Roman" w:hAnsi="Times New Roman"/>
          <w:sz w:val="27"/>
          <w:szCs w:val="27"/>
        </w:rPr>
        <w:t>реконструкции здания столовой</w:t>
      </w:r>
      <w:r w:rsidRPr="00603D09">
        <w:rPr>
          <w:rFonts w:ascii="Times New Roman" w:eastAsia="Times New Roman" w:hAnsi="Times New Roman"/>
          <w:sz w:val="27"/>
          <w:szCs w:val="27"/>
          <w:lang w:eastAsia="ru-RU"/>
        </w:rPr>
        <w:t>, расположенной по адресу: г.</w:t>
      </w:r>
      <w:r w:rsidR="001971B4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Pr="00603D09">
        <w:rPr>
          <w:rFonts w:ascii="Times New Roman" w:eastAsia="Times New Roman" w:hAnsi="Times New Roman"/>
          <w:sz w:val="27"/>
          <w:szCs w:val="27"/>
          <w:lang w:eastAsia="ru-RU"/>
        </w:rPr>
        <w:t>Минск, пр-т</w:t>
      </w:r>
      <w:r w:rsidR="009505C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D09">
        <w:rPr>
          <w:rFonts w:ascii="Times New Roman" w:eastAsia="Times New Roman" w:hAnsi="Times New Roman"/>
          <w:sz w:val="27"/>
          <w:szCs w:val="27"/>
          <w:lang w:eastAsia="ru-RU"/>
        </w:rPr>
        <w:t>Партизанский,</w:t>
      </w:r>
      <w:r w:rsidR="001971B4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Pr="00603D09">
        <w:rPr>
          <w:rFonts w:ascii="Times New Roman" w:eastAsia="Times New Roman" w:hAnsi="Times New Roman"/>
          <w:sz w:val="27"/>
          <w:szCs w:val="27"/>
          <w:lang w:eastAsia="ru-RU"/>
        </w:rPr>
        <w:t>2/4, с изменением функционального назначения под административное здание и реконструкции капитального строения «Гараж»</w:t>
      </w:r>
      <w:r w:rsidR="000D6CD4" w:rsidRPr="00603D09">
        <w:rPr>
          <w:rFonts w:ascii="Times New Roman" w:hAnsi="Times New Roman" w:cs="Times New Roman"/>
          <w:sz w:val="27"/>
          <w:szCs w:val="27"/>
        </w:rPr>
        <w:t>, а также установления градостроительных требований к застройке территории на основании регламентов генерального плана г. Минска, утвержденного Указом Президента Республики Беларусь от 23.04.2003 №</w:t>
      </w:r>
      <w:r w:rsidR="009505CB">
        <w:rPr>
          <w:rFonts w:ascii="Times New Roman" w:hAnsi="Times New Roman" w:cs="Times New Roman"/>
          <w:sz w:val="27"/>
          <w:szCs w:val="27"/>
        </w:rPr>
        <w:t> </w:t>
      </w:r>
      <w:r w:rsidR="000D6CD4" w:rsidRPr="00603D09">
        <w:rPr>
          <w:rFonts w:ascii="Times New Roman" w:hAnsi="Times New Roman" w:cs="Times New Roman"/>
          <w:sz w:val="27"/>
          <w:szCs w:val="27"/>
        </w:rPr>
        <w:t>165</w:t>
      </w:r>
      <w:r w:rsidR="00116E4A" w:rsidRPr="00603D09">
        <w:rPr>
          <w:rFonts w:ascii="Times New Roman" w:hAnsi="Times New Roman" w:cs="Times New Roman"/>
          <w:sz w:val="27"/>
          <w:szCs w:val="27"/>
        </w:rPr>
        <w:t>.</w:t>
      </w:r>
    </w:p>
    <w:p w14:paraId="34BF4653" w14:textId="77777777" w:rsidR="000D6CD4" w:rsidRPr="00603D09" w:rsidRDefault="000D6CD4" w:rsidP="00116E4A">
      <w:pPr>
        <w:pStyle w:val="a5"/>
        <w:shd w:val="clear" w:color="auto" w:fill="DEEAF6" w:themeFill="accent5" w:themeFillTint="3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09">
        <w:rPr>
          <w:rFonts w:ascii="Times New Roman" w:hAnsi="Times New Roman" w:cs="Times New Roman"/>
          <w:b/>
          <w:bCs/>
          <w:sz w:val="28"/>
          <w:szCs w:val="28"/>
        </w:rPr>
        <w:t>Границы проекта</w:t>
      </w:r>
      <w:r w:rsidR="006E1242" w:rsidRPr="00603D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F9BD8A" w14:textId="07C066D2" w:rsidR="00C15163" w:rsidRPr="00603D09" w:rsidRDefault="00317340" w:rsidP="00C15163">
      <w:pPr>
        <w:pStyle w:val="a5"/>
        <w:ind w:firstLine="567"/>
        <w:jc w:val="both"/>
        <w:rPr>
          <w:rFonts w:ascii="Times New Roman" w:hAnsi="Times New Roman"/>
          <w:sz w:val="27"/>
          <w:szCs w:val="27"/>
        </w:rPr>
      </w:pPr>
      <w:r w:rsidRPr="00603D09">
        <w:rPr>
          <w:rFonts w:ascii="Times New Roman" w:hAnsi="Times New Roman"/>
          <w:sz w:val="27"/>
          <w:szCs w:val="27"/>
        </w:rPr>
        <w:t>Земельные участки с кадастровыми номерами 500000000003003907 и 500000000003004100, по адресу: г. Минск, пр-т Партизанский, 2/4.</w:t>
      </w:r>
      <w:r w:rsidR="00B318A1" w:rsidRPr="00603D09">
        <w:rPr>
          <w:rFonts w:ascii="Times New Roman" w:hAnsi="Times New Roman" w:cs="Times New Roman"/>
          <w:sz w:val="27"/>
          <w:szCs w:val="27"/>
        </w:rPr>
        <w:t xml:space="preserve"> </w:t>
      </w:r>
      <w:r w:rsidRPr="00603D09">
        <w:rPr>
          <w:rFonts w:ascii="Times New Roman" w:hAnsi="Times New Roman"/>
          <w:sz w:val="27"/>
          <w:szCs w:val="27"/>
        </w:rPr>
        <w:t>Площадь участков составляет 0,4566</w:t>
      </w:r>
      <w:r w:rsidR="001971B4">
        <w:rPr>
          <w:rFonts w:ascii="Times New Roman" w:hAnsi="Times New Roman"/>
          <w:sz w:val="27"/>
          <w:szCs w:val="27"/>
        </w:rPr>
        <w:t> </w:t>
      </w:r>
      <w:r w:rsidRPr="00603D09">
        <w:rPr>
          <w:rFonts w:ascii="Times New Roman" w:hAnsi="Times New Roman"/>
          <w:sz w:val="27"/>
          <w:szCs w:val="27"/>
        </w:rPr>
        <w:t>га и .0,0209</w:t>
      </w:r>
      <w:r w:rsidR="001971B4">
        <w:rPr>
          <w:rFonts w:ascii="Times New Roman" w:hAnsi="Times New Roman"/>
          <w:sz w:val="27"/>
          <w:szCs w:val="27"/>
        </w:rPr>
        <w:t> </w:t>
      </w:r>
      <w:r w:rsidRPr="00603D09">
        <w:rPr>
          <w:rFonts w:ascii="Times New Roman" w:hAnsi="Times New Roman"/>
          <w:sz w:val="27"/>
          <w:szCs w:val="27"/>
        </w:rPr>
        <w:t>га соответственно</w:t>
      </w:r>
      <w:r w:rsidR="00C15163" w:rsidRPr="00603D09">
        <w:rPr>
          <w:rFonts w:ascii="Times New Roman" w:hAnsi="Times New Roman"/>
          <w:sz w:val="27"/>
          <w:szCs w:val="27"/>
        </w:rPr>
        <w:t xml:space="preserve"> </w:t>
      </w:r>
      <w:bookmarkStart w:id="0" w:name="_Hlk187189366"/>
      <w:r w:rsidR="00C15163" w:rsidRPr="00603D09">
        <w:rPr>
          <w:rFonts w:ascii="Times New Roman" w:hAnsi="Times New Roman"/>
          <w:sz w:val="27"/>
          <w:szCs w:val="27"/>
        </w:rPr>
        <w:t>В соответствии с генеральным планом г. Минска, утвержденным Указом Президента Республики Беларусь от 23.04.2003 №</w:t>
      </w:r>
      <w:r w:rsidR="001971B4">
        <w:rPr>
          <w:rFonts w:ascii="Times New Roman" w:hAnsi="Times New Roman"/>
          <w:sz w:val="27"/>
          <w:szCs w:val="27"/>
        </w:rPr>
        <w:t> </w:t>
      </w:r>
      <w:r w:rsidR="00C15163" w:rsidRPr="00603D09">
        <w:rPr>
          <w:rFonts w:ascii="Times New Roman" w:hAnsi="Times New Roman"/>
          <w:sz w:val="27"/>
          <w:szCs w:val="27"/>
        </w:rPr>
        <w:t xml:space="preserve">165, </w:t>
      </w:r>
      <w:r w:rsidR="00603D09" w:rsidRPr="00603D09">
        <w:rPr>
          <w:rFonts w:ascii="Times New Roman" w:hAnsi="Times New Roman"/>
          <w:sz w:val="27"/>
          <w:szCs w:val="27"/>
        </w:rPr>
        <w:t>участки расположены в производственной зоне 13</w:t>
      </w:r>
      <w:r w:rsidR="001971B4">
        <w:rPr>
          <w:rFonts w:ascii="Times New Roman" w:hAnsi="Times New Roman"/>
          <w:sz w:val="27"/>
          <w:szCs w:val="27"/>
        </w:rPr>
        <w:t> </w:t>
      </w:r>
      <w:r w:rsidR="00603D09" w:rsidRPr="00603D09">
        <w:rPr>
          <w:rFonts w:ascii="Times New Roman" w:hAnsi="Times New Roman"/>
          <w:sz w:val="27"/>
          <w:szCs w:val="27"/>
        </w:rPr>
        <w:t>П3</w:t>
      </w:r>
      <w:r w:rsidR="00C15163" w:rsidRPr="00603D09">
        <w:rPr>
          <w:rFonts w:ascii="Times New Roman" w:hAnsi="Times New Roman"/>
          <w:sz w:val="27"/>
          <w:szCs w:val="27"/>
        </w:rPr>
        <w:t>.</w:t>
      </w:r>
    </w:p>
    <w:p w14:paraId="0FE91361" w14:textId="77777777" w:rsidR="000D6CD4" w:rsidRPr="00603D09" w:rsidRDefault="000D6CD4" w:rsidP="00C15163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09">
        <w:rPr>
          <w:rFonts w:ascii="Times New Roman" w:hAnsi="Times New Roman" w:cs="Times New Roman"/>
          <w:b/>
          <w:bCs/>
          <w:sz w:val="28"/>
          <w:szCs w:val="28"/>
        </w:rPr>
        <w:t>В рамках обоснования:</w:t>
      </w:r>
    </w:p>
    <w:p w14:paraId="7B992536" w14:textId="77777777" w:rsidR="000D6CD4" w:rsidRPr="00603D09" w:rsidRDefault="000D6CD4" w:rsidP="00116E4A">
      <w:pPr>
        <w:pStyle w:val="a5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03D09">
        <w:rPr>
          <w:rFonts w:ascii="Times New Roman" w:hAnsi="Times New Roman" w:cs="Times New Roman"/>
          <w:sz w:val="27"/>
          <w:szCs w:val="27"/>
        </w:rPr>
        <w:t>проведен анализ градостроительной ситуации;</w:t>
      </w:r>
    </w:p>
    <w:p w14:paraId="3D357291" w14:textId="21FC1942" w:rsidR="000D6CD4" w:rsidRPr="00603D09" w:rsidRDefault="00B318A1" w:rsidP="00116E4A">
      <w:pPr>
        <w:pStyle w:val="a5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03D09">
        <w:rPr>
          <w:rFonts w:ascii="Times New Roman" w:hAnsi="Times New Roman" w:cs="Times New Roman"/>
          <w:sz w:val="27"/>
          <w:szCs w:val="27"/>
        </w:rPr>
        <w:t xml:space="preserve">проанализированы требования генерального плана г. Минска и </w:t>
      </w:r>
      <w:r w:rsidR="00603D09" w:rsidRPr="00603D0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603D09" w:rsidRPr="00603D09">
        <w:rPr>
          <w:rFonts w:ascii="Times New Roman" w:hAnsi="Times New Roman"/>
          <w:sz w:val="27"/>
          <w:szCs w:val="27"/>
        </w:rPr>
        <w:t>Градостроительного проекта детального планирования производственной зоны 13 П3 в границах просп. Партизанский – участок 2-го кольца – границы ландшафтно-рекреационной зоны 27ЛР – участок 1-го транспортного кольца»,</w:t>
      </w:r>
      <w:r w:rsidR="00603D09" w:rsidRPr="00603D0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603D09" w:rsidRPr="00603D09">
        <w:rPr>
          <w:rFonts w:ascii="Times New Roman" w:eastAsia="Times New Roman" w:hAnsi="Times New Roman"/>
          <w:sz w:val="27"/>
          <w:szCs w:val="27"/>
          <w:lang w:eastAsia="ru-RU"/>
        </w:rPr>
        <w:t>утвержденного решением Мингорисполкома 26 февраля 2021</w:t>
      </w:r>
      <w:r w:rsidR="001971B4">
        <w:rPr>
          <w:rFonts w:ascii="Times New Roman" w:eastAsia="Times New Roman" w:hAnsi="Times New Roman"/>
          <w:sz w:val="27"/>
          <w:szCs w:val="27"/>
          <w:lang w:eastAsia="ru-RU"/>
        </w:rPr>
        <w:t> г.</w:t>
      </w:r>
      <w:r w:rsidR="00603D09" w:rsidRPr="00603D09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1971B4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="00603D09" w:rsidRPr="00603D09">
        <w:rPr>
          <w:rFonts w:ascii="Times New Roman" w:eastAsia="Times New Roman" w:hAnsi="Times New Roman"/>
          <w:sz w:val="27"/>
          <w:szCs w:val="27"/>
          <w:lang w:eastAsia="ru-RU"/>
        </w:rPr>
        <w:t>583</w:t>
      </w:r>
      <w:r w:rsidR="00603D09" w:rsidRPr="00603D09">
        <w:rPr>
          <w:rFonts w:ascii="Times New Roman" w:hAnsi="Times New Roman" w:cs="Times New Roman"/>
          <w:sz w:val="27"/>
          <w:szCs w:val="27"/>
        </w:rPr>
        <w:t xml:space="preserve"> </w:t>
      </w:r>
      <w:r w:rsidRPr="00603D09">
        <w:rPr>
          <w:rFonts w:ascii="Times New Roman" w:hAnsi="Times New Roman" w:cs="Times New Roman"/>
          <w:sz w:val="27"/>
          <w:szCs w:val="27"/>
        </w:rPr>
        <w:t>(объект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="00EF7186" w:rsidRPr="00603D09">
        <w:rPr>
          <w:rFonts w:ascii="Times New Roman" w:hAnsi="Times New Roman" w:cs="Times New Roman"/>
          <w:sz w:val="27"/>
          <w:szCs w:val="27"/>
        </w:rPr>
        <w:t>31</w:t>
      </w:r>
      <w:r w:rsidRPr="00603D09">
        <w:rPr>
          <w:rFonts w:ascii="Times New Roman" w:hAnsi="Times New Roman" w:cs="Times New Roman"/>
          <w:sz w:val="27"/>
          <w:szCs w:val="27"/>
        </w:rPr>
        <w:t>/201</w:t>
      </w:r>
      <w:r w:rsidR="00EF7186" w:rsidRPr="00603D09">
        <w:rPr>
          <w:rFonts w:ascii="Times New Roman" w:hAnsi="Times New Roman" w:cs="Times New Roman"/>
          <w:sz w:val="27"/>
          <w:szCs w:val="27"/>
        </w:rPr>
        <w:t>8</w:t>
      </w:r>
      <w:r w:rsidRPr="00603D09">
        <w:rPr>
          <w:rFonts w:ascii="Times New Roman" w:hAnsi="Times New Roman" w:cs="Times New Roman"/>
          <w:sz w:val="27"/>
          <w:szCs w:val="27"/>
        </w:rPr>
        <w:t xml:space="preserve"> УП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603D09">
        <w:rPr>
          <w:rFonts w:ascii="Times New Roman" w:hAnsi="Times New Roman" w:cs="Times New Roman"/>
          <w:sz w:val="27"/>
          <w:szCs w:val="27"/>
        </w:rPr>
        <w:t>«МИНСКГРАДО»), предъявляемые к территории проектирования в части параметров освоения территории и застройки участка</w:t>
      </w:r>
      <w:r w:rsidR="000D6CD4" w:rsidRPr="00603D09">
        <w:rPr>
          <w:rFonts w:ascii="Times New Roman" w:hAnsi="Times New Roman" w:cs="Times New Roman"/>
          <w:sz w:val="27"/>
          <w:szCs w:val="27"/>
        </w:rPr>
        <w:t>;</w:t>
      </w:r>
    </w:p>
    <w:p w14:paraId="4678F885" w14:textId="77777777" w:rsidR="000D6CD4" w:rsidRPr="00603D09" w:rsidRDefault="000D6CD4" w:rsidP="00116E4A">
      <w:pPr>
        <w:pStyle w:val="a5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603D09">
        <w:rPr>
          <w:rFonts w:ascii="Times New Roman" w:hAnsi="Times New Roman" w:cs="Times New Roman"/>
          <w:sz w:val="27"/>
          <w:szCs w:val="27"/>
          <w:lang w:bidi="ru-RU"/>
        </w:rPr>
        <w:t xml:space="preserve">выполнен </w:t>
      </w:r>
      <w:proofErr w:type="spellStart"/>
      <w:r w:rsidRPr="00603D09">
        <w:rPr>
          <w:rFonts w:ascii="Times New Roman" w:hAnsi="Times New Roman" w:cs="Times New Roman"/>
          <w:sz w:val="27"/>
          <w:szCs w:val="27"/>
          <w:lang w:bidi="ru-RU"/>
        </w:rPr>
        <w:t>градо</w:t>
      </w:r>
      <w:proofErr w:type="spellEnd"/>
      <w:r w:rsidRPr="00603D09">
        <w:rPr>
          <w:rFonts w:ascii="Times New Roman" w:hAnsi="Times New Roman" w:cs="Times New Roman"/>
          <w:sz w:val="27"/>
          <w:szCs w:val="27"/>
          <w:lang w:bidi="ru-RU"/>
        </w:rPr>
        <w:t>-экономический анализ территории;</w:t>
      </w:r>
    </w:p>
    <w:p w14:paraId="29E2E9F9" w14:textId="77777777" w:rsidR="000D6CD4" w:rsidRPr="00603D09" w:rsidRDefault="000D6CD4" w:rsidP="00116E4A">
      <w:pPr>
        <w:pStyle w:val="a5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603D09">
        <w:rPr>
          <w:rFonts w:ascii="Times New Roman" w:hAnsi="Times New Roman" w:cs="Times New Roman"/>
          <w:sz w:val="27"/>
          <w:szCs w:val="27"/>
          <w:lang w:bidi="ru-RU"/>
        </w:rPr>
        <w:t>выполнен анализ транспортной инфраструктуры;</w:t>
      </w:r>
    </w:p>
    <w:p w14:paraId="0136BF44" w14:textId="77777777" w:rsidR="000D6CD4" w:rsidRPr="00603D09" w:rsidRDefault="000D6CD4" w:rsidP="00116E4A">
      <w:pPr>
        <w:pStyle w:val="a5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603D09">
        <w:rPr>
          <w:rFonts w:ascii="Times New Roman" w:hAnsi="Times New Roman" w:cs="Times New Roman"/>
          <w:sz w:val="27"/>
          <w:szCs w:val="27"/>
          <w:lang w:bidi="ru-RU"/>
        </w:rPr>
        <w:t xml:space="preserve">произведен расчет инженерных нагрузок на объект; </w:t>
      </w:r>
    </w:p>
    <w:p w14:paraId="2C5443F5" w14:textId="77777777" w:rsidR="000D6CD4" w:rsidRPr="00603D09" w:rsidRDefault="000D6CD4" w:rsidP="00116E4A">
      <w:pPr>
        <w:pStyle w:val="a5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603D09">
        <w:rPr>
          <w:rFonts w:ascii="Times New Roman" w:hAnsi="Times New Roman" w:cs="Times New Roman"/>
          <w:sz w:val="27"/>
          <w:szCs w:val="27"/>
          <w:lang w:bidi="ru-RU"/>
        </w:rPr>
        <w:t>получена информации от эксплуатирующих организаций о технической возможности подключения к инженерным сетям;</w:t>
      </w:r>
    </w:p>
    <w:p w14:paraId="37BFE6F2" w14:textId="77777777" w:rsidR="000D6CD4" w:rsidRPr="00603D09" w:rsidRDefault="00B318A1" w:rsidP="00116E4A">
      <w:pPr>
        <w:pStyle w:val="a5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603D09">
        <w:rPr>
          <w:rFonts w:ascii="Times New Roman" w:hAnsi="Times New Roman" w:cs="Times New Roman"/>
          <w:sz w:val="27"/>
          <w:szCs w:val="27"/>
          <w:lang w:bidi="ru-RU"/>
        </w:rPr>
        <w:t xml:space="preserve">выполнен анализ соблюдения требований и ограничений, установленных законодательством об охране окружающей среды и рациональном использовании </w:t>
      </w:r>
      <w:r w:rsidRPr="00603D09">
        <w:rPr>
          <w:rFonts w:ascii="Times New Roman" w:hAnsi="Times New Roman" w:cs="Times New Roman"/>
          <w:sz w:val="27"/>
          <w:szCs w:val="27"/>
          <w:lang w:bidi="ru-RU"/>
        </w:rPr>
        <w:lastRenderedPageBreak/>
        <w:t>природных ресурсов и в области санитарно-эпидемиологического благополучия населения, гражданской обороны, радиационной безопасности</w:t>
      </w:r>
      <w:r w:rsidR="000D6CD4" w:rsidRPr="00603D09">
        <w:rPr>
          <w:rFonts w:ascii="Times New Roman" w:hAnsi="Times New Roman" w:cs="Times New Roman"/>
          <w:sz w:val="27"/>
          <w:szCs w:val="27"/>
          <w:lang w:bidi="ru-RU"/>
        </w:rPr>
        <w:t>.</w:t>
      </w:r>
    </w:p>
    <w:p w14:paraId="580BA831" w14:textId="77777777" w:rsidR="00116E4A" w:rsidRPr="00317340" w:rsidRDefault="00116E4A" w:rsidP="00116E4A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  <w:lang w:bidi="ru-RU"/>
        </w:rPr>
      </w:pPr>
    </w:p>
    <w:bookmarkEnd w:id="0"/>
    <w:p w14:paraId="524052E4" w14:textId="77777777" w:rsidR="000D6CD4" w:rsidRPr="001A242A" w:rsidRDefault="000D6CD4" w:rsidP="001A242A">
      <w:pPr>
        <w:pStyle w:val="a5"/>
        <w:shd w:val="clear" w:color="auto" w:fill="E2EFD9" w:themeFill="accent6" w:themeFillTint="33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A242A">
        <w:rPr>
          <w:rFonts w:ascii="Times New Roman" w:hAnsi="Times New Roman" w:cs="Times New Roman"/>
          <w:b/>
          <w:bCs/>
          <w:sz w:val="27"/>
          <w:szCs w:val="27"/>
        </w:rPr>
        <w:t>Существующее положение</w:t>
      </w:r>
    </w:p>
    <w:p w14:paraId="5FED9DD0" w14:textId="2E9EEA27" w:rsidR="001A242A" w:rsidRPr="001A242A" w:rsidRDefault="001A242A" w:rsidP="001A242A">
      <w:pPr>
        <w:tabs>
          <w:tab w:val="left" w:pos="-720"/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A242A">
        <w:rPr>
          <w:rFonts w:ascii="Times New Roman" w:hAnsi="Times New Roman" w:cs="Times New Roman"/>
          <w:sz w:val="27"/>
          <w:szCs w:val="27"/>
        </w:rPr>
        <w:t xml:space="preserve">Земельные участки расположены на территории Ленинского района г. Минска по адресу: г. Минск, пр-т Партизанский, 2/4. Площадь участков составляет 0,4566 га и .0,0209 га соответственно. На участках расположены неэксплуатируемые здания столовой и гаража. Участки расположены в окружение административных и крупных производственных объектов. Въезд на территорию возможен только с пер. </w:t>
      </w:r>
      <w:proofErr w:type="spellStart"/>
      <w:r w:rsidRPr="001A242A">
        <w:rPr>
          <w:rFonts w:ascii="Times New Roman" w:hAnsi="Times New Roman" w:cs="Times New Roman"/>
          <w:sz w:val="27"/>
          <w:szCs w:val="27"/>
        </w:rPr>
        <w:t>Тростенецкого</w:t>
      </w:r>
      <w:proofErr w:type="spellEnd"/>
      <w:r w:rsidRPr="001A242A">
        <w:rPr>
          <w:rFonts w:ascii="Times New Roman" w:hAnsi="Times New Roman" w:cs="Times New Roman"/>
          <w:sz w:val="27"/>
          <w:szCs w:val="27"/>
        </w:rPr>
        <w:t xml:space="preserve">. Уровень </w:t>
      </w:r>
      <w:proofErr w:type="spellStart"/>
      <w:r w:rsidRPr="001A242A">
        <w:rPr>
          <w:rFonts w:ascii="Times New Roman" w:hAnsi="Times New Roman" w:cs="Times New Roman"/>
          <w:sz w:val="27"/>
          <w:szCs w:val="27"/>
        </w:rPr>
        <w:t>озелененности</w:t>
      </w:r>
      <w:proofErr w:type="spellEnd"/>
      <w:r w:rsidRPr="001A242A">
        <w:rPr>
          <w:rFonts w:ascii="Times New Roman" w:hAnsi="Times New Roman" w:cs="Times New Roman"/>
          <w:sz w:val="27"/>
          <w:szCs w:val="27"/>
        </w:rPr>
        <w:t xml:space="preserve"> не соответствует нормативным показателям. В настоящее время здания не эксплуатируются. Территория используется неэффективно.</w:t>
      </w:r>
    </w:p>
    <w:p w14:paraId="3E2FDCF1" w14:textId="77777777" w:rsidR="000D6CD4" w:rsidRPr="009B0606" w:rsidRDefault="000D6CD4" w:rsidP="00B318A1">
      <w:pPr>
        <w:pStyle w:val="a5"/>
        <w:shd w:val="clear" w:color="auto" w:fill="E2EFD9" w:themeFill="accent6" w:themeFillTint="3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606">
        <w:rPr>
          <w:rFonts w:ascii="Times New Roman" w:hAnsi="Times New Roman" w:cs="Times New Roman"/>
          <w:b/>
          <w:bCs/>
          <w:sz w:val="28"/>
          <w:szCs w:val="28"/>
        </w:rPr>
        <w:t>Проектное предложение</w:t>
      </w:r>
    </w:p>
    <w:p w14:paraId="7833DFF7" w14:textId="7256C67B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sz w:val="27"/>
          <w:szCs w:val="27"/>
        </w:rPr>
      </w:pPr>
      <w:bookmarkStart w:id="1" w:name="_Hlk206977984"/>
      <w:r w:rsidRPr="001A242A">
        <w:rPr>
          <w:sz w:val="27"/>
          <w:szCs w:val="27"/>
        </w:rPr>
        <w:t>В градостроительном проекте детального планирования здание столовой предусмотрено к сносу. Взамен размещается многоуровневый паркинг на 125 м/м. Однако данное проектное решение не соответствует деятельности, планам, перспективам развития ОАО</w:t>
      </w:r>
      <w:r w:rsidR="001971B4">
        <w:rPr>
          <w:sz w:val="27"/>
          <w:szCs w:val="27"/>
        </w:rPr>
        <w:t> </w:t>
      </w:r>
      <w:r w:rsidRPr="001A242A">
        <w:rPr>
          <w:sz w:val="27"/>
          <w:szCs w:val="27"/>
        </w:rPr>
        <w:t>«ЦНИИТУ», при этом конструктивная возможность реализации решений детального плана вызывает сомнения. В настоящее время предприятие действующее, имеет значительный штат сотрудников (по данным анкетирования – 170</w:t>
      </w:r>
      <w:r w:rsidR="001971B4">
        <w:rPr>
          <w:sz w:val="27"/>
          <w:szCs w:val="27"/>
        </w:rPr>
        <w:t> </w:t>
      </w:r>
      <w:r w:rsidRPr="001A242A">
        <w:rPr>
          <w:sz w:val="27"/>
          <w:szCs w:val="27"/>
        </w:rPr>
        <w:t>чел.), что определяет необходимость перепрофилирования здания неработающей столовой под объект административного назначения</w:t>
      </w:r>
      <w:r w:rsidR="008B2CDF">
        <w:rPr>
          <w:sz w:val="27"/>
          <w:szCs w:val="27"/>
        </w:rPr>
        <w:t xml:space="preserve"> с увеличением параметров (с надстройкой неполного третьего этажа)</w:t>
      </w:r>
      <w:r w:rsidRPr="001A242A">
        <w:rPr>
          <w:sz w:val="27"/>
          <w:szCs w:val="27"/>
        </w:rPr>
        <w:t xml:space="preserve">, где разместятся рабочие места для сотрудников предприятия. В отношении здания гаража данным обоснованием предлагается сохранение объекта для использования в коммунально-хозяйственных целях предприятия. </w:t>
      </w:r>
    </w:p>
    <w:p w14:paraId="7923F6BF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b/>
          <w:bCs/>
          <w:i/>
          <w:iCs/>
          <w:color w:val="000000"/>
          <w:sz w:val="27"/>
          <w:szCs w:val="27"/>
        </w:rPr>
      </w:pPr>
      <w:r w:rsidRPr="001A242A">
        <w:rPr>
          <w:sz w:val="27"/>
          <w:szCs w:val="27"/>
        </w:rPr>
        <w:t xml:space="preserve">Поскольку два участка одного собственника имеют общие границы, земельный участок, непосредственно относящийся к зданию гаража, имеет несоответствующую имеющейся </w:t>
      </w:r>
      <w:proofErr w:type="spellStart"/>
      <w:r w:rsidRPr="001A242A">
        <w:rPr>
          <w:sz w:val="27"/>
          <w:szCs w:val="27"/>
        </w:rPr>
        <w:t>застроенности</w:t>
      </w:r>
      <w:proofErr w:type="spellEnd"/>
      <w:r w:rsidRPr="001A242A">
        <w:rPr>
          <w:sz w:val="27"/>
          <w:szCs w:val="27"/>
        </w:rPr>
        <w:t xml:space="preserve"> площадь, - настоящим обоснование предлагается рассматривать общую площадь и назначение территории по преобладающей функцию – административно-деловой.</w:t>
      </w:r>
      <w:bookmarkEnd w:id="1"/>
    </w:p>
    <w:p w14:paraId="73BDEC81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b/>
          <w:bCs/>
          <w:i/>
          <w:iCs/>
          <w:color w:val="000000"/>
          <w:sz w:val="27"/>
          <w:szCs w:val="27"/>
        </w:rPr>
      </w:pPr>
      <w:r w:rsidRPr="001A242A">
        <w:rPr>
          <w:b/>
          <w:bCs/>
          <w:i/>
          <w:iCs/>
          <w:color w:val="000000"/>
          <w:sz w:val="27"/>
          <w:szCs w:val="27"/>
        </w:rPr>
        <w:t>Планировочные показатели</w:t>
      </w:r>
    </w:p>
    <w:p w14:paraId="5826F916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Для объектов административно-делового назначения в соответствии с регламентами генерального плана для данной функциональной зоны нормативными являются:</w:t>
      </w:r>
    </w:p>
    <w:p w14:paraId="6A2EB44E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 xml:space="preserve">- </w:t>
      </w:r>
      <w:proofErr w:type="spellStart"/>
      <w:r w:rsidRPr="001A242A">
        <w:rPr>
          <w:color w:val="000000"/>
          <w:sz w:val="27"/>
          <w:szCs w:val="27"/>
        </w:rPr>
        <w:t>застроенность</w:t>
      </w:r>
      <w:proofErr w:type="spellEnd"/>
      <w:r w:rsidRPr="001A242A">
        <w:rPr>
          <w:color w:val="000000"/>
          <w:sz w:val="27"/>
          <w:szCs w:val="27"/>
        </w:rPr>
        <w:t xml:space="preserve"> – до 50%</w:t>
      </w:r>
    </w:p>
    <w:p w14:paraId="1CC80315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- поверхности с твердым покрытием – до 40%</w:t>
      </w:r>
    </w:p>
    <w:p w14:paraId="402B01F0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 xml:space="preserve">- </w:t>
      </w:r>
      <w:proofErr w:type="spellStart"/>
      <w:r w:rsidRPr="001A242A">
        <w:rPr>
          <w:color w:val="000000"/>
          <w:sz w:val="27"/>
          <w:szCs w:val="27"/>
        </w:rPr>
        <w:t>озелененность</w:t>
      </w:r>
      <w:proofErr w:type="spellEnd"/>
      <w:r w:rsidRPr="001A242A">
        <w:rPr>
          <w:color w:val="000000"/>
          <w:sz w:val="27"/>
          <w:szCs w:val="27"/>
        </w:rPr>
        <w:t xml:space="preserve"> – не менее 25%</w:t>
      </w:r>
    </w:p>
    <w:p w14:paraId="4CF62EB3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- коэффициент интенсивности застройки – 2,0-4,0</w:t>
      </w:r>
    </w:p>
    <w:p w14:paraId="1B6A730E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С учетом сложившейся градостроительной ситуации, существующей застройки, сложной конфигурации участка для территории имеются следующие показатели:</w:t>
      </w:r>
    </w:p>
    <w:p w14:paraId="5DCC9462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- площадь территории – 0,4765 га (0,4556+0,0209)</w:t>
      </w:r>
    </w:p>
    <w:p w14:paraId="0C656B91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- площадь застройки – 1454 кв.м.</w:t>
      </w:r>
    </w:p>
    <w:p w14:paraId="29DC45BC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 xml:space="preserve">- </w:t>
      </w:r>
      <w:proofErr w:type="spellStart"/>
      <w:r w:rsidRPr="001A242A">
        <w:rPr>
          <w:color w:val="000000"/>
          <w:sz w:val="27"/>
          <w:szCs w:val="27"/>
        </w:rPr>
        <w:t>застроенность</w:t>
      </w:r>
      <w:proofErr w:type="spellEnd"/>
      <w:r w:rsidRPr="001A242A">
        <w:rPr>
          <w:color w:val="000000"/>
          <w:sz w:val="27"/>
          <w:szCs w:val="27"/>
        </w:rPr>
        <w:t xml:space="preserve"> – до 31% (сущ.)</w:t>
      </w:r>
    </w:p>
    <w:p w14:paraId="026C0FA6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- поверхности с твердым покрытием – до 40% (норматив, текущее состояние – превышает)</w:t>
      </w:r>
    </w:p>
    <w:p w14:paraId="06A0F853" w14:textId="77777777" w:rsidR="001A242A" w:rsidRP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 xml:space="preserve">- </w:t>
      </w:r>
      <w:proofErr w:type="spellStart"/>
      <w:r w:rsidRPr="001A242A">
        <w:rPr>
          <w:color w:val="000000"/>
          <w:sz w:val="27"/>
          <w:szCs w:val="27"/>
        </w:rPr>
        <w:t>озелененность</w:t>
      </w:r>
      <w:proofErr w:type="spellEnd"/>
      <w:r w:rsidRPr="001A242A">
        <w:rPr>
          <w:color w:val="000000"/>
          <w:sz w:val="27"/>
          <w:szCs w:val="27"/>
        </w:rPr>
        <w:t xml:space="preserve"> – не менее 25% (норматив, текущее состояние – значительно ниже нормативного показателя)</w:t>
      </w:r>
    </w:p>
    <w:p w14:paraId="6863314A" w14:textId="453BC9F9" w:rsidR="001A242A" w:rsidRDefault="001A242A" w:rsidP="001A242A">
      <w:pPr>
        <w:pStyle w:val="aa"/>
        <w:tabs>
          <w:tab w:val="left" w:pos="0"/>
        </w:tabs>
        <w:spacing w:line="240" w:lineRule="auto"/>
        <w:ind w:left="0" w:firstLine="567"/>
        <w:jc w:val="both"/>
        <w:rPr>
          <w:color w:val="000000"/>
          <w:sz w:val="27"/>
          <w:szCs w:val="27"/>
        </w:rPr>
      </w:pPr>
      <w:r w:rsidRPr="001A242A">
        <w:rPr>
          <w:color w:val="000000"/>
          <w:sz w:val="27"/>
          <w:szCs w:val="27"/>
        </w:rPr>
        <w:t>- коэффициент интенсивности застройки – 0,</w:t>
      </w:r>
      <w:r w:rsidR="008B2CDF">
        <w:rPr>
          <w:color w:val="000000"/>
          <w:sz w:val="27"/>
          <w:szCs w:val="27"/>
        </w:rPr>
        <w:t>6</w:t>
      </w:r>
      <w:r w:rsidRPr="001A242A">
        <w:rPr>
          <w:color w:val="000000"/>
          <w:sz w:val="27"/>
          <w:szCs w:val="27"/>
        </w:rPr>
        <w:t xml:space="preserve"> (</w:t>
      </w:r>
      <w:r w:rsidR="008B2CDF">
        <w:rPr>
          <w:color w:val="000000"/>
          <w:sz w:val="27"/>
          <w:szCs w:val="27"/>
        </w:rPr>
        <w:t>с учетом переводного коэффициента</w:t>
      </w:r>
      <w:r w:rsidRPr="001A242A">
        <w:rPr>
          <w:color w:val="000000"/>
          <w:sz w:val="27"/>
          <w:szCs w:val="27"/>
        </w:rPr>
        <w:t>).</w:t>
      </w:r>
    </w:p>
    <w:p w14:paraId="7763FA99" w14:textId="77777777" w:rsidR="006E1242" w:rsidRPr="009B0606" w:rsidRDefault="006E1242" w:rsidP="00116E4A">
      <w:pPr>
        <w:pStyle w:val="a4"/>
        <w:shd w:val="clear" w:color="auto" w:fill="E2EFD9" w:themeFill="accent6" w:themeFillTint="33"/>
        <w:spacing w:line="240" w:lineRule="auto"/>
        <w:ind w:firstLine="567"/>
        <w:jc w:val="both"/>
      </w:pPr>
      <w:r w:rsidRPr="009B0606">
        <w:lastRenderedPageBreak/>
        <w:t>Выводы</w:t>
      </w:r>
    </w:p>
    <w:p w14:paraId="5191AB07" w14:textId="77777777" w:rsidR="00CC1A74" w:rsidRPr="0099786E" w:rsidRDefault="00CC1A74" w:rsidP="0099786E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Экономический раздел</w:t>
      </w:r>
    </w:p>
    <w:p w14:paraId="31642E31" w14:textId="1E11CE50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1) Площадь 3 земельных участков, арендуемых ОАО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99786E">
        <w:rPr>
          <w:rFonts w:ascii="Times New Roman" w:hAnsi="Times New Roman" w:cs="Times New Roman"/>
          <w:sz w:val="27"/>
          <w:szCs w:val="27"/>
        </w:rPr>
        <w:t xml:space="preserve">«ЦНИТУ» по адресу г. Минск, </w:t>
      </w:r>
      <w:proofErr w:type="spellStart"/>
      <w:r w:rsidRPr="0099786E">
        <w:rPr>
          <w:rFonts w:ascii="Times New Roman" w:hAnsi="Times New Roman" w:cs="Times New Roman"/>
          <w:sz w:val="27"/>
          <w:szCs w:val="27"/>
        </w:rPr>
        <w:t>пр</w:t>
      </w:r>
      <w:proofErr w:type="spellEnd"/>
      <w:r w:rsidRPr="0099786E">
        <w:rPr>
          <w:rFonts w:ascii="Times New Roman" w:hAnsi="Times New Roman" w:cs="Times New Roman"/>
          <w:sz w:val="27"/>
          <w:szCs w:val="27"/>
        </w:rPr>
        <w:t>-ту Партизанскому, д. 2, д. 2 корп.4 – 0,5306 га, общая площадь 6 зданий – 3,8 тыс. м</w:t>
      </w:r>
      <w:r w:rsidRPr="0099786E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Pr="0099786E">
        <w:rPr>
          <w:rFonts w:ascii="Times New Roman" w:hAnsi="Times New Roman" w:cs="Times New Roman"/>
          <w:sz w:val="27"/>
          <w:szCs w:val="27"/>
        </w:rPr>
        <w:t>, общий коэффициент интенсивности застройки участков (К</w:t>
      </w:r>
      <w:r w:rsidRPr="0099786E">
        <w:rPr>
          <w:rFonts w:ascii="Times New Roman" w:hAnsi="Times New Roman" w:cs="Times New Roman"/>
          <w:sz w:val="27"/>
          <w:szCs w:val="27"/>
          <w:vertAlign w:val="subscript"/>
        </w:rPr>
        <w:t>ин</w:t>
      </w:r>
      <w:r w:rsidRPr="0099786E">
        <w:rPr>
          <w:rFonts w:ascii="Times New Roman" w:hAnsi="Times New Roman" w:cs="Times New Roman"/>
          <w:sz w:val="27"/>
          <w:szCs w:val="27"/>
        </w:rPr>
        <w:t>) = 0,8.</w:t>
      </w:r>
    </w:p>
    <w:p w14:paraId="6B4CE0F8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2) В соответствии с ПДП предусматривалось:</w:t>
      </w:r>
    </w:p>
    <w:p w14:paraId="7F5F7BC2" w14:textId="5A28EF98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– сохранение административного здания общей площадью 0,9 тыс. м2 ОАО «ЦНИИТУ», ГУ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99786E">
        <w:rPr>
          <w:rFonts w:ascii="Times New Roman" w:hAnsi="Times New Roman" w:cs="Times New Roman"/>
          <w:sz w:val="27"/>
          <w:szCs w:val="27"/>
        </w:rPr>
        <w:t>«ГХУ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99786E">
        <w:rPr>
          <w:rFonts w:ascii="Times New Roman" w:hAnsi="Times New Roman" w:cs="Times New Roman"/>
          <w:sz w:val="27"/>
          <w:szCs w:val="27"/>
        </w:rPr>
        <w:t>Управления делами Президента Республики Беларусь» (участок № 2.6 по экспликации чертежа «детальный план»);</w:t>
      </w:r>
    </w:p>
    <w:p w14:paraId="0D1BB073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– реконструкция зданий на участке № 2.7 по экспликации чертежа «детальный план» под строительство паркинга на 125 м/м.</w:t>
      </w:r>
    </w:p>
    <w:p w14:paraId="7A4CDFB3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 xml:space="preserve">3) Участок обладает значительным </w:t>
      </w:r>
      <w:proofErr w:type="spellStart"/>
      <w:r w:rsidRPr="0099786E">
        <w:rPr>
          <w:rFonts w:ascii="Times New Roman" w:hAnsi="Times New Roman" w:cs="Times New Roman"/>
          <w:sz w:val="27"/>
          <w:szCs w:val="27"/>
        </w:rPr>
        <w:t>градо</w:t>
      </w:r>
      <w:proofErr w:type="spellEnd"/>
      <w:r w:rsidRPr="0099786E">
        <w:rPr>
          <w:rFonts w:ascii="Times New Roman" w:hAnsi="Times New Roman" w:cs="Times New Roman"/>
          <w:sz w:val="27"/>
          <w:szCs w:val="27"/>
        </w:rPr>
        <w:t xml:space="preserve">-экономическим потенциалом: местоположение в центральной зоне города, в 100-метровой зоне от оси 1-го порядка </w:t>
      </w:r>
      <w:proofErr w:type="spellStart"/>
      <w:r w:rsidRPr="0099786E">
        <w:rPr>
          <w:rFonts w:ascii="Times New Roman" w:hAnsi="Times New Roman" w:cs="Times New Roman"/>
          <w:sz w:val="27"/>
          <w:szCs w:val="27"/>
        </w:rPr>
        <w:t>пр</w:t>
      </w:r>
      <w:proofErr w:type="spellEnd"/>
      <w:r w:rsidRPr="0099786E">
        <w:rPr>
          <w:rFonts w:ascii="Times New Roman" w:hAnsi="Times New Roman" w:cs="Times New Roman"/>
          <w:sz w:val="27"/>
          <w:szCs w:val="27"/>
        </w:rPr>
        <w:t>-та Партизанского, практически на «въезде» в ядро города, в 500-метровой зоне доступности станции метрополитена «Пролетарская».</w:t>
      </w:r>
    </w:p>
    <w:p w14:paraId="722ED182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4) Предлагается реконструкция 2-х объектов:</w:t>
      </w:r>
    </w:p>
    <w:p w14:paraId="09284F42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– здания столовой, расположенной по адресу: г. Минск, пр-т Партизанский, 2/4 (на земельном участке с кадастровым номером 500000000003003907), с изменением функционального назначения под административное здание, прирост общей площади здания в результате реконструкции – 554,71 м</w:t>
      </w:r>
      <w:r w:rsidRPr="0099786E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Pr="0099786E">
        <w:rPr>
          <w:rFonts w:ascii="Times New Roman" w:hAnsi="Times New Roman" w:cs="Times New Roman"/>
          <w:sz w:val="27"/>
          <w:szCs w:val="27"/>
        </w:rPr>
        <w:t>;</w:t>
      </w:r>
    </w:p>
    <w:p w14:paraId="6A754129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 xml:space="preserve">– здания гаража, расположенного по адресу: г. Минск, пр-т Партизанский, 2 (на земельном участке с кадастровым номером 500000000003004100). </w:t>
      </w:r>
    </w:p>
    <w:p w14:paraId="2F51A5DA" w14:textId="0A26A29F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5) Имеется предпроектная проработка «Реконструкция здания столовой, расположенной по адресу: г.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99786E">
        <w:rPr>
          <w:rFonts w:ascii="Times New Roman" w:hAnsi="Times New Roman" w:cs="Times New Roman"/>
          <w:sz w:val="27"/>
          <w:szCs w:val="27"/>
        </w:rPr>
        <w:t>Минск, пр-т Партизанский, 2/4 с изменение функционального назначения под административное здание» (ЧСУП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99786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99786E">
        <w:rPr>
          <w:rFonts w:ascii="Times New Roman" w:hAnsi="Times New Roman" w:cs="Times New Roman"/>
          <w:sz w:val="27"/>
          <w:szCs w:val="27"/>
        </w:rPr>
        <w:t>БелТехЭксперт</w:t>
      </w:r>
      <w:proofErr w:type="spellEnd"/>
      <w:r w:rsidRPr="0099786E">
        <w:rPr>
          <w:rFonts w:ascii="Times New Roman" w:hAnsi="Times New Roman" w:cs="Times New Roman"/>
          <w:sz w:val="27"/>
          <w:szCs w:val="27"/>
        </w:rPr>
        <w:t>», объект 09-08/25П);</w:t>
      </w:r>
    </w:p>
    <w:p w14:paraId="6A545B82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6) Реконструкция объектов ОАО «ЦНИИТУ» позволит:</w:t>
      </w:r>
    </w:p>
    <w:p w14:paraId="414776B9" w14:textId="77777777" w:rsidR="0099786E" w:rsidRPr="0099786E" w:rsidRDefault="0099786E" w:rsidP="0099786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786E">
        <w:rPr>
          <w:rFonts w:ascii="Times New Roman" w:hAnsi="Times New Roman" w:cs="Times New Roman"/>
          <w:sz w:val="27"/>
          <w:szCs w:val="27"/>
        </w:rPr>
        <w:t>– получить при реконструкции здания столовой необходимые для улучшения функционирования организации помещения: офисные (административные), актовый зал, архив.</w:t>
      </w:r>
    </w:p>
    <w:p w14:paraId="2DA7B2B8" w14:textId="02195130" w:rsidR="00CC1A74" w:rsidRPr="009B0606" w:rsidRDefault="00CC1A74" w:rsidP="00F75F1B">
      <w:pPr>
        <w:pStyle w:val="a4"/>
        <w:spacing w:line="240" w:lineRule="auto"/>
        <w:ind w:firstLine="567"/>
        <w:jc w:val="both"/>
        <w:rPr>
          <w:b w:val="0"/>
          <w:bCs/>
          <w:i/>
          <w:iCs/>
          <w:sz w:val="27"/>
          <w:szCs w:val="27"/>
          <w:u w:val="single"/>
        </w:rPr>
      </w:pPr>
      <w:r w:rsidRPr="009B0606">
        <w:rPr>
          <w:b w:val="0"/>
          <w:bCs/>
          <w:i/>
          <w:iCs/>
          <w:sz w:val="27"/>
          <w:szCs w:val="27"/>
          <w:u w:val="single"/>
        </w:rPr>
        <w:t>Транспортный раздел</w:t>
      </w:r>
    </w:p>
    <w:p w14:paraId="5A814212" w14:textId="29E832E0" w:rsidR="00F919D5" w:rsidRPr="00F919D5" w:rsidRDefault="00F919D5" w:rsidP="00F919D5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19D5">
        <w:rPr>
          <w:rFonts w:ascii="Times New Roman" w:hAnsi="Times New Roman" w:cs="Times New Roman"/>
          <w:sz w:val="27"/>
          <w:szCs w:val="27"/>
        </w:rPr>
        <w:t>С учётом изложенного, отступление от проектных решений «Градостроительного проекта детального планирования производственной зоны 13 П3 в границах просп. Партизанский - участок 2-го транспортного кольца - границы ландшафтно-рекреационной зоны 27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F919D5">
        <w:rPr>
          <w:rFonts w:ascii="Times New Roman" w:hAnsi="Times New Roman" w:cs="Times New Roman"/>
          <w:sz w:val="27"/>
          <w:szCs w:val="27"/>
        </w:rPr>
        <w:t>ЛР - участок 1-го транспортного кольца», утвержденного 26.02.2021</w:t>
      </w:r>
      <w:r w:rsidR="001971B4">
        <w:rPr>
          <w:rFonts w:ascii="Times New Roman" w:hAnsi="Times New Roman" w:cs="Times New Roman"/>
          <w:sz w:val="27"/>
          <w:szCs w:val="27"/>
        </w:rPr>
        <w:t> </w:t>
      </w:r>
      <w:r w:rsidRPr="00F919D5">
        <w:rPr>
          <w:rFonts w:ascii="Times New Roman" w:hAnsi="Times New Roman" w:cs="Times New Roman"/>
          <w:sz w:val="27"/>
          <w:szCs w:val="27"/>
        </w:rPr>
        <w:t>г. решением Мингорисполкома №583, в части исключения перспективной многоуровневой стоянки на 125 машино-мест №2.7 по экспликации чертежа «Детальный план», возможно, в виду:</w:t>
      </w:r>
    </w:p>
    <w:p w14:paraId="2BD0A1E1" w14:textId="77777777" w:rsidR="00F919D5" w:rsidRPr="00F919D5" w:rsidRDefault="00F919D5" w:rsidP="00F919D5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19D5">
        <w:rPr>
          <w:rFonts w:ascii="Times New Roman" w:hAnsi="Times New Roman" w:cs="Times New Roman"/>
          <w:sz w:val="27"/>
          <w:szCs w:val="27"/>
        </w:rPr>
        <w:t>- сокращения расчётной потребности в машино-местах для всей территории ПДП (в 1,5 раза), согласно действующим нормативным требованиям;</w:t>
      </w:r>
    </w:p>
    <w:p w14:paraId="7DDEF972" w14:textId="77777777" w:rsidR="00F919D5" w:rsidRPr="00F919D5" w:rsidRDefault="00F919D5" w:rsidP="00F919D5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19D5">
        <w:rPr>
          <w:rFonts w:ascii="Times New Roman" w:hAnsi="Times New Roman" w:cs="Times New Roman"/>
          <w:sz w:val="27"/>
          <w:szCs w:val="27"/>
        </w:rPr>
        <w:t>- возможности применения подходов размещения потребного количества машино-мест в границах землепользования, в том числе, для существующих сохраняемых объектов.</w:t>
      </w:r>
    </w:p>
    <w:p w14:paraId="6CAB57FD" w14:textId="77777777" w:rsidR="00CC1A74" w:rsidRPr="009B0606" w:rsidRDefault="00CC1A74" w:rsidP="000A213F">
      <w:pPr>
        <w:pStyle w:val="a5"/>
        <w:ind w:firstLine="567"/>
        <w:jc w:val="both"/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</w:pPr>
      <w:r w:rsidRPr="009B0606">
        <w:rPr>
          <w:rFonts w:ascii="Times New Roman" w:hAnsi="Times New Roman" w:cs="Times New Roman"/>
          <w:i/>
          <w:iCs/>
          <w:sz w:val="27"/>
          <w:szCs w:val="27"/>
          <w:u w:val="single"/>
        </w:rPr>
        <w:t>Инженерный раздел</w:t>
      </w:r>
    </w:p>
    <w:p w14:paraId="0716F51A" w14:textId="77777777" w:rsidR="008B2CDF" w:rsidRDefault="008B2CDF" w:rsidP="008B2CDF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2CDF">
        <w:rPr>
          <w:rFonts w:ascii="Times New Roman" w:hAnsi="Times New Roman" w:cs="Times New Roman"/>
          <w:sz w:val="27"/>
          <w:szCs w:val="27"/>
        </w:rPr>
        <w:t xml:space="preserve">Инженерное обеспечение объекта возможно от городской инженерной инфраструктуры района. </w:t>
      </w:r>
    </w:p>
    <w:p w14:paraId="37D15F45" w14:textId="49095BE3" w:rsidR="008B2CDF" w:rsidRPr="008B2CDF" w:rsidRDefault="008B2CDF" w:rsidP="008B2CDF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2CDF">
        <w:rPr>
          <w:rFonts w:ascii="Times New Roman" w:hAnsi="Times New Roman" w:cs="Times New Roman"/>
          <w:sz w:val="27"/>
          <w:szCs w:val="27"/>
        </w:rPr>
        <w:t xml:space="preserve">При необходимости, выполнить реконструкцию распределительных инженерных сетей и сооружений. </w:t>
      </w:r>
    </w:p>
    <w:p w14:paraId="7640AFA2" w14:textId="77777777" w:rsidR="008B2CDF" w:rsidRPr="008B2CDF" w:rsidRDefault="008B2CDF" w:rsidP="008B2CDF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2CDF">
        <w:rPr>
          <w:rFonts w:ascii="Times New Roman" w:hAnsi="Times New Roman" w:cs="Times New Roman"/>
          <w:sz w:val="27"/>
          <w:szCs w:val="27"/>
        </w:rPr>
        <w:lastRenderedPageBreak/>
        <w:t>Решения по инженерному обеспечению и подключению к существующей инженерной инфраструктуре будут уточняться при дальнейшем проектировании в соответствии с техническими условиями эксплуатирующих организаций.</w:t>
      </w:r>
    </w:p>
    <w:p w14:paraId="41A7ADFA" w14:textId="77777777" w:rsidR="00CC1A74" w:rsidRPr="00317340" w:rsidRDefault="00CC1A74" w:rsidP="000A213F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  <w:highlight w:val="yellow"/>
          <w:u w:val="single"/>
        </w:rPr>
      </w:pPr>
      <w:r w:rsidRPr="00F919D5">
        <w:rPr>
          <w:rFonts w:ascii="Times New Roman" w:hAnsi="Times New Roman" w:cs="Times New Roman"/>
          <w:bCs/>
          <w:i/>
          <w:iCs/>
          <w:sz w:val="27"/>
          <w:szCs w:val="27"/>
          <w:u w:val="single"/>
        </w:rPr>
        <w:t>Экологический раздел</w:t>
      </w:r>
    </w:p>
    <w:p w14:paraId="20AAD909" w14:textId="77777777" w:rsidR="001971B4" w:rsidRPr="001971B4" w:rsidRDefault="001971B4" w:rsidP="001971B4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71B4">
        <w:rPr>
          <w:rFonts w:ascii="Times New Roman" w:eastAsia="Calibri" w:hAnsi="Times New Roman" w:cs="Times New Roman"/>
          <w:sz w:val="27"/>
          <w:szCs w:val="27"/>
        </w:rPr>
        <w:t>Размещение рассматриваемого объекта при условии реализации мероприятий, изложенных в подразделах 3.2 и 3.3., возможно, а также при условии реализации восполнения дефицита озелененных территорий ограниченного пользования.</w:t>
      </w:r>
    </w:p>
    <w:p w14:paraId="60481792" w14:textId="77777777" w:rsidR="00CC1A74" w:rsidRPr="00317340" w:rsidRDefault="00CC1A74" w:rsidP="009B0606">
      <w:pPr>
        <w:pStyle w:val="a4"/>
        <w:shd w:val="clear" w:color="auto" w:fill="FFF2CC" w:themeFill="accent4" w:themeFillTint="33"/>
        <w:spacing w:line="240" w:lineRule="auto"/>
        <w:ind w:firstLine="567"/>
        <w:jc w:val="both"/>
        <w:rPr>
          <w:b w:val="0"/>
          <w:bCs/>
          <w:highlight w:val="yellow"/>
        </w:rPr>
      </w:pPr>
    </w:p>
    <w:p w14:paraId="0D6AE615" w14:textId="1DF75FDC" w:rsidR="009B0606" w:rsidRPr="009B0606" w:rsidRDefault="009B0606" w:rsidP="009B0606">
      <w:pPr>
        <w:pStyle w:val="aa"/>
        <w:numPr>
          <w:ilvl w:val="0"/>
          <w:numId w:val="7"/>
        </w:numPr>
        <w:shd w:val="clear" w:color="auto" w:fill="FFF2CC" w:themeFill="accent4" w:themeFillTint="33"/>
        <w:tabs>
          <w:tab w:val="left" w:pos="0"/>
        </w:tabs>
        <w:spacing w:line="240" w:lineRule="auto"/>
        <w:ind w:left="0" w:firstLine="567"/>
        <w:jc w:val="both"/>
        <w:rPr>
          <w:bCs/>
          <w:sz w:val="27"/>
          <w:szCs w:val="27"/>
        </w:rPr>
      </w:pPr>
      <w:r w:rsidRPr="009B0606">
        <w:rPr>
          <w:bCs/>
          <w:sz w:val="27"/>
          <w:szCs w:val="27"/>
        </w:rPr>
        <w:t xml:space="preserve">По результатам разработки проекта </w:t>
      </w:r>
      <w:r w:rsidRPr="009B0606">
        <w:rPr>
          <w:bCs/>
          <w:i/>
          <w:iCs/>
          <w:sz w:val="27"/>
          <w:szCs w:val="27"/>
        </w:rPr>
        <w:t xml:space="preserve">«Обоснование возможности размещения объекта </w:t>
      </w:r>
      <w:r w:rsidRPr="009B0606">
        <w:rPr>
          <w:bCs/>
          <w:i/>
          <w:color w:val="000000"/>
          <w:sz w:val="27"/>
          <w:szCs w:val="27"/>
        </w:rPr>
        <w:t>«</w:t>
      </w:r>
      <w:r w:rsidRPr="009B0606">
        <w:rPr>
          <w:bCs/>
          <w:i/>
          <w:sz w:val="27"/>
          <w:szCs w:val="27"/>
        </w:rPr>
        <w:t>Обоснование возможности реконструкции здания столовой, расположенной по адресу: г. Минск, пр-т Партизанский, 2/4, с изменением функционального назначения под административное здание и реконструкции капитального строения «Гараж»</w:t>
      </w:r>
      <w:r w:rsidRPr="009B0606">
        <w:rPr>
          <w:bCs/>
          <w:i/>
          <w:color w:val="000000"/>
          <w:sz w:val="27"/>
          <w:szCs w:val="27"/>
        </w:rPr>
        <w:t>»</w:t>
      </w:r>
      <w:r w:rsidRPr="009B0606">
        <w:rPr>
          <w:bCs/>
          <w:sz w:val="27"/>
          <w:szCs w:val="27"/>
        </w:rPr>
        <w:t xml:space="preserve"> можно сделать вывод о том, что размещение данного объекта на указанной территории </w:t>
      </w:r>
      <w:r w:rsidRPr="009B0606">
        <w:rPr>
          <w:b/>
          <w:bCs/>
          <w:sz w:val="27"/>
          <w:szCs w:val="27"/>
        </w:rPr>
        <w:t>ВОЗМОЖНО</w:t>
      </w:r>
      <w:r w:rsidRPr="009B0606">
        <w:rPr>
          <w:bCs/>
          <w:sz w:val="27"/>
          <w:szCs w:val="27"/>
        </w:rPr>
        <w:t>, не потребует корректировки основных положений градостроительного проекта детального планирования (объект №</w:t>
      </w:r>
      <w:r w:rsidRPr="009B0606">
        <w:rPr>
          <w:sz w:val="27"/>
          <w:szCs w:val="27"/>
        </w:rPr>
        <w:t>26</w:t>
      </w:r>
      <w:r w:rsidRPr="009B0606">
        <w:rPr>
          <w:bCs/>
          <w:sz w:val="27"/>
          <w:szCs w:val="27"/>
        </w:rPr>
        <w:t xml:space="preserve">/2018). </w:t>
      </w:r>
    </w:p>
    <w:p w14:paraId="59095BCA" w14:textId="77777777" w:rsidR="009B0606" w:rsidRPr="009B0606" w:rsidRDefault="009B0606" w:rsidP="009B0606">
      <w:pPr>
        <w:pStyle w:val="aa"/>
        <w:numPr>
          <w:ilvl w:val="0"/>
          <w:numId w:val="7"/>
        </w:numPr>
        <w:shd w:val="clear" w:color="auto" w:fill="FFF2CC" w:themeFill="accent4" w:themeFillTint="33"/>
        <w:tabs>
          <w:tab w:val="left" w:pos="0"/>
        </w:tabs>
        <w:spacing w:line="240" w:lineRule="auto"/>
        <w:ind w:left="0" w:firstLine="567"/>
        <w:jc w:val="both"/>
        <w:rPr>
          <w:sz w:val="27"/>
          <w:szCs w:val="27"/>
        </w:rPr>
      </w:pPr>
      <w:r w:rsidRPr="009B0606">
        <w:rPr>
          <w:sz w:val="27"/>
          <w:szCs w:val="27"/>
        </w:rPr>
        <w:t>С градостроительной точки зрения заявленные намерения повысят эффективность использования территории; перспективное использование здания в качестве административного будет соответствовать планам развития предприятия.</w:t>
      </w:r>
    </w:p>
    <w:p w14:paraId="57133C02" w14:textId="77777777" w:rsidR="009B0606" w:rsidRPr="009B0606" w:rsidRDefault="009B0606" w:rsidP="009B0606">
      <w:pPr>
        <w:pStyle w:val="aa"/>
        <w:numPr>
          <w:ilvl w:val="0"/>
          <w:numId w:val="7"/>
        </w:numPr>
        <w:shd w:val="clear" w:color="auto" w:fill="FFF2CC" w:themeFill="accent4" w:themeFillTint="33"/>
        <w:tabs>
          <w:tab w:val="left" w:pos="0"/>
        </w:tabs>
        <w:spacing w:line="240" w:lineRule="auto"/>
        <w:ind w:left="0" w:firstLine="567"/>
        <w:jc w:val="both"/>
        <w:rPr>
          <w:sz w:val="27"/>
          <w:szCs w:val="27"/>
        </w:rPr>
      </w:pPr>
      <w:r w:rsidRPr="009B0606">
        <w:rPr>
          <w:sz w:val="27"/>
          <w:szCs w:val="27"/>
        </w:rPr>
        <w:t xml:space="preserve">Несоответствие планировочных показателей, в частности коэффициент интенсивности застройки значительно ниже нормативных значений, является следствием сложившейся градостроительной, сложной конфигурации участка, исторических предпосылок формирования участка и границ земельных отводов. </w:t>
      </w:r>
    </w:p>
    <w:p w14:paraId="17F1FA96" w14:textId="0B4E6EFD" w:rsidR="009B0606" w:rsidRPr="009B0606" w:rsidRDefault="009B0606" w:rsidP="009B0606">
      <w:pPr>
        <w:pStyle w:val="a4"/>
        <w:numPr>
          <w:ilvl w:val="0"/>
          <w:numId w:val="7"/>
        </w:numPr>
        <w:shd w:val="clear" w:color="auto" w:fill="FFF2CC" w:themeFill="accent4" w:themeFillTint="33"/>
        <w:spacing w:line="240" w:lineRule="auto"/>
        <w:ind w:left="0" w:firstLine="567"/>
        <w:jc w:val="both"/>
        <w:rPr>
          <w:b w:val="0"/>
          <w:bCs/>
          <w:sz w:val="27"/>
          <w:szCs w:val="27"/>
        </w:rPr>
      </w:pPr>
      <w:r w:rsidRPr="009B0606">
        <w:rPr>
          <w:b w:val="0"/>
          <w:bCs/>
          <w:sz w:val="27"/>
          <w:szCs w:val="27"/>
        </w:rPr>
        <w:t xml:space="preserve">Рекомендовано достижение нормативного процента </w:t>
      </w:r>
      <w:proofErr w:type="spellStart"/>
      <w:r w:rsidRPr="009B0606">
        <w:rPr>
          <w:b w:val="0"/>
          <w:bCs/>
          <w:sz w:val="27"/>
          <w:szCs w:val="27"/>
        </w:rPr>
        <w:t>озелененности</w:t>
      </w:r>
      <w:proofErr w:type="spellEnd"/>
      <w:r w:rsidRPr="009B0606">
        <w:rPr>
          <w:b w:val="0"/>
          <w:bCs/>
          <w:sz w:val="27"/>
          <w:szCs w:val="27"/>
        </w:rPr>
        <w:t xml:space="preserve"> за счет территориального резерва, перепланировки участка, вертикального озеленения и озеленения кровли</w:t>
      </w:r>
      <w:r w:rsidR="001971B4">
        <w:rPr>
          <w:b w:val="0"/>
          <w:bCs/>
          <w:sz w:val="27"/>
          <w:szCs w:val="27"/>
        </w:rPr>
        <w:t>.</w:t>
      </w:r>
    </w:p>
    <w:sectPr w:rsidR="009B0606" w:rsidRPr="009B0606" w:rsidSect="00CC1A74">
      <w:footerReference w:type="default" r:id="rId8"/>
      <w:pgSz w:w="11906" w:h="16838"/>
      <w:pgMar w:top="709" w:right="850" w:bottom="568" w:left="1134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ECCC" w14:textId="77777777" w:rsidR="00CC1A74" w:rsidRDefault="00CC1A74" w:rsidP="00CC1A74">
      <w:pPr>
        <w:spacing w:after="0" w:line="240" w:lineRule="auto"/>
      </w:pPr>
      <w:r>
        <w:separator/>
      </w:r>
    </w:p>
  </w:endnote>
  <w:endnote w:type="continuationSeparator" w:id="0">
    <w:p w14:paraId="1E208409" w14:textId="77777777" w:rsidR="00CC1A74" w:rsidRDefault="00CC1A74" w:rsidP="00CC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08493"/>
      <w:docPartObj>
        <w:docPartGallery w:val="Page Numbers (Bottom of Page)"/>
        <w:docPartUnique/>
      </w:docPartObj>
    </w:sdtPr>
    <w:sdtEndPr/>
    <w:sdtContent>
      <w:p w14:paraId="29F07218" w14:textId="77777777" w:rsidR="00CC1A74" w:rsidRDefault="00CC1A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EE1">
          <w:rPr>
            <w:noProof/>
          </w:rPr>
          <w:t>2</w:t>
        </w:r>
        <w:r>
          <w:fldChar w:fldCharType="end"/>
        </w:r>
      </w:p>
    </w:sdtContent>
  </w:sdt>
  <w:p w14:paraId="0855D6B8" w14:textId="77777777" w:rsidR="00CC1A74" w:rsidRDefault="00CC1A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9E71" w14:textId="77777777" w:rsidR="00CC1A74" w:rsidRDefault="00CC1A74" w:rsidP="00CC1A74">
      <w:pPr>
        <w:spacing w:after="0" w:line="240" w:lineRule="auto"/>
      </w:pPr>
      <w:r>
        <w:separator/>
      </w:r>
    </w:p>
  </w:footnote>
  <w:footnote w:type="continuationSeparator" w:id="0">
    <w:p w14:paraId="2ACEBFD7" w14:textId="77777777" w:rsidR="00CC1A74" w:rsidRDefault="00CC1A74" w:rsidP="00CC1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2E5"/>
      </v:shape>
    </w:pict>
  </w:numPicBullet>
  <w:abstractNum w:abstractNumId="0" w15:restartNumberingAfterBreak="0">
    <w:nsid w:val="0C5A7A71"/>
    <w:multiLevelType w:val="hybridMultilevel"/>
    <w:tmpl w:val="02FE49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7C04FD"/>
    <w:multiLevelType w:val="hybridMultilevel"/>
    <w:tmpl w:val="EE1C4C46"/>
    <w:lvl w:ilvl="0" w:tplc="958A5AAC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12CD7F42"/>
    <w:multiLevelType w:val="hybridMultilevel"/>
    <w:tmpl w:val="C8C4AB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B3F3B"/>
    <w:multiLevelType w:val="hybridMultilevel"/>
    <w:tmpl w:val="4858C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7B7780"/>
    <w:multiLevelType w:val="hybridMultilevel"/>
    <w:tmpl w:val="71E24C16"/>
    <w:lvl w:ilvl="0" w:tplc="30C097E4">
      <w:start w:val="1"/>
      <w:numFmt w:val="bullet"/>
      <w:lvlText w:val=""/>
      <w:lvlJc w:val="left"/>
      <w:pPr>
        <w:tabs>
          <w:tab w:val="num" w:pos="1184"/>
        </w:tabs>
        <w:ind w:left="11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6044C8D"/>
    <w:multiLevelType w:val="hybridMultilevel"/>
    <w:tmpl w:val="CDFCDEF0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CC43F0"/>
    <w:multiLevelType w:val="hybridMultilevel"/>
    <w:tmpl w:val="1FC2BC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29388023">
    <w:abstractNumId w:val="4"/>
  </w:num>
  <w:num w:numId="2" w16cid:durableId="90781611">
    <w:abstractNumId w:val="3"/>
  </w:num>
  <w:num w:numId="3" w16cid:durableId="829718080">
    <w:abstractNumId w:val="6"/>
  </w:num>
  <w:num w:numId="4" w16cid:durableId="569120202">
    <w:abstractNumId w:val="0"/>
  </w:num>
  <w:num w:numId="5" w16cid:durableId="55663485">
    <w:abstractNumId w:val="5"/>
  </w:num>
  <w:num w:numId="6" w16cid:durableId="1598099777">
    <w:abstractNumId w:val="2"/>
  </w:num>
  <w:num w:numId="7" w16cid:durableId="146677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594"/>
    <w:rsid w:val="000209A1"/>
    <w:rsid w:val="00022EB4"/>
    <w:rsid w:val="000A213F"/>
    <w:rsid w:val="000C725E"/>
    <w:rsid w:val="000D6CD4"/>
    <w:rsid w:val="00116E4A"/>
    <w:rsid w:val="00124AA0"/>
    <w:rsid w:val="0019584D"/>
    <w:rsid w:val="001971B4"/>
    <w:rsid w:val="001A242A"/>
    <w:rsid w:val="001C05CB"/>
    <w:rsid w:val="001C6F64"/>
    <w:rsid w:val="0026468C"/>
    <w:rsid w:val="00295ADD"/>
    <w:rsid w:val="00317340"/>
    <w:rsid w:val="003935B6"/>
    <w:rsid w:val="003F08EB"/>
    <w:rsid w:val="003F7A0C"/>
    <w:rsid w:val="004C342B"/>
    <w:rsid w:val="004F339C"/>
    <w:rsid w:val="005B31A5"/>
    <w:rsid w:val="00601D93"/>
    <w:rsid w:val="00603D09"/>
    <w:rsid w:val="006073BA"/>
    <w:rsid w:val="00610718"/>
    <w:rsid w:val="00686BFD"/>
    <w:rsid w:val="006B19BA"/>
    <w:rsid w:val="006E1242"/>
    <w:rsid w:val="00754467"/>
    <w:rsid w:val="00767DAC"/>
    <w:rsid w:val="00850E87"/>
    <w:rsid w:val="00895BA4"/>
    <w:rsid w:val="008B2CDF"/>
    <w:rsid w:val="009155D3"/>
    <w:rsid w:val="00917E94"/>
    <w:rsid w:val="00927D21"/>
    <w:rsid w:val="009505CB"/>
    <w:rsid w:val="0099786E"/>
    <w:rsid w:val="009B0606"/>
    <w:rsid w:val="009E08B3"/>
    <w:rsid w:val="00A16374"/>
    <w:rsid w:val="00B318A1"/>
    <w:rsid w:val="00B37C27"/>
    <w:rsid w:val="00B63287"/>
    <w:rsid w:val="00B705D5"/>
    <w:rsid w:val="00B912B7"/>
    <w:rsid w:val="00C15163"/>
    <w:rsid w:val="00C40951"/>
    <w:rsid w:val="00C65378"/>
    <w:rsid w:val="00C86EE1"/>
    <w:rsid w:val="00CC1A74"/>
    <w:rsid w:val="00E12A69"/>
    <w:rsid w:val="00E46594"/>
    <w:rsid w:val="00E85C95"/>
    <w:rsid w:val="00EF7186"/>
    <w:rsid w:val="00F13C86"/>
    <w:rsid w:val="00F46056"/>
    <w:rsid w:val="00F75F1B"/>
    <w:rsid w:val="00F9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949AA"/>
  <w15:docId w15:val="{E62D900E-A75B-4877-A9C7-836EA28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9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2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итулы приложений"/>
    <w:basedOn w:val="a"/>
    <w:qFormat/>
    <w:rsid w:val="006E1242"/>
    <w:pPr>
      <w:spacing w:after="0" w:line="360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No Spacing"/>
    <w:uiPriority w:val="1"/>
    <w:qFormat/>
    <w:rsid w:val="006E1242"/>
    <w:pPr>
      <w:spacing w:after="0" w:line="240" w:lineRule="auto"/>
    </w:pPr>
    <w:rPr>
      <w:kern w:val="0"/>
      <w14:ligatures w14:val="none"/>
    </w:rPr>
  </w:style>
  <w:style w:type="paragraph" w:styleId="a6">
    <w:name w:val="header"/>
    <w:basedOn w:val="a"/>
    <w:link w:val="a7"/>
    <w:uiPriority w:val="99"/>
    <w:unhideWhenUsed/>
    <w:rsid w:val="00CC1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1A74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CC1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1A74"/>
    <w:rPr>
      <w:kern w:val="0"/>
      <w14:ligatures w14:val="none"/>
    </w:rPr>
  </w:style>
  <w:style w:type="paragraph" w:styleId="aa">
    <w:name w:val="List Paragraph"/>
    <w:aliases w:val="1 Абзац списка"/>
    <w:basedOn w:val="a"/>
    <w:uiPriority w:val="34"/>
    <w:qFormat/>
    <w:rsid w:val="00116E4A"/>
    <w:pPr>
      <w:spacing w:after="0" w:line="36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674B-378A-4487-A911-D89E25DE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30</cp:revision>
  <cp:lastPrinted>2025-01-17T08:06:00Z</cp:lastPrinted>
  <dcterms:created xsi:type="dcterms:W3CDTF">2025-01-05T00:13:00Z</dcterms:created>
  <dcterms:modified xsi:type="dcterms:W3CDTF">2026-01-08T21:23:00Z</dcterms:modified>
</cp:coreProperties>
</file>