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84" w:rsidRPr="00EE5F84" w:rsidRDefault="00EE5F84" w:rsidP="00EE5F84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aps/>
          <w:color w:val="000000"/>
          <w:sz w:val="27"/>
          <w:szCs w:val="27"/>
          <w:lang w:eastAsia="ru-RU"/>
        </w:rPr>
        <w:t>ДИРЕКТИВА ПРЕЗИДЕНТА РЕСПУБЛИКИ БЕЛАРУСЬ</w:t>
      </w:r>
    </w:p>
    <w:p w:rsidR="00EE5F84" w:rsidRPr="00EE5F84" w:rsidRDefault="00EE5F84" w:rsidP="00EE5F84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11 марта 2004 г. № 1</w:t>
      </w:r>
    </w:p>
    <w:p w:rsidR="00EE5F84" w:rsidRPr="00EE5F84" w:rsidRDefault="00EE5F84" w:rsidP="00EE5F84">
      <w:pPr>
        <w:spacing w:before="240" w:after="240"/>
        <w:ind w:right="2268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E5F84">
        <w:rPr>
          <w:rFonts w:eastAsia="Times New Roman"/>
          <w:b/>
          <w:bCs/>
          <w:color w:val="000000"/>
          <w:sz w:val="28"/>
          <w:szCs w:val="28"/>
          <w:lang w:eastAsia="ru-RU"/>
        </w:rPr>
        <w:t>О мерах по укреплению общественной безопасности и дисциплины</w:t>
      </w:r>
    </w:p>
    <w:bookmarkEnd w:id="0"/>
    <w:p w:rsidR="00EE5F84" w:rsidRPr="00EE5F84" w:rsidRDefault="00EE5F84" w:rsidP="00EE5F84">
      <w:pPr>
        <w:ind w:left="1021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Изменения и дополнения:</w:t>
      </w:r>
    </w:p>
    <w:p w:rsidR="00EE5F84" w:rsidRPr="00EE5F84" w:rsidRDefault="00EE5F84" w:rsidP="00EE5F84">
      <w:pPr>
        <w:ind w:left="1134"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Указ Президента Республики Беларусь от 12 октября 2015 г. № 420 (Национальный правовой Интернет-портал Республики Беларусь, 13.10.2015, 1/16057) &lt;P31500420&gt;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гибели и травматизма людей.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>расхлябанности</w:t>
      </w:r>
      <w:proofErr w:type="gramEnd"/>
      <w:r w:rsidRPr="00EE5F84">
        <w:rPr>
          <w:rFonts w:eastAsia="Times New Roman"/>
          <w:color w:val="000000"/>
          <w:sz w:val="27"/>
          <w:szCs w:val="27"/>
          <w:lang w:eastAsia="ru-RU"/>
        </w:rPr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</w:t>
      </w:r>
      <w:proofErr w:type="gramEnd"/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 Органами государственного надзора, профессиональными союзами вскрываются многочисленные факты несоблюдения элементарных норм охраны труда, исполнительской и трудовой дисциплины.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«остаточному» принципу.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1. Руководителям государственных органов, иных организаций независимо от форм собственности: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1.1. одним из основных критериев оценки выполнения настоящей Директивы считать обеспечение здоровых и безопасных условий труда, промышленной, </w:t>
      </w:r>
      <w:r w:rsidRPr="00EE5F84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пожарной, ядерной и радиационной безопасности, безопасности движения и эксплуатации транспорта, формирование </w:t>
      </w:r>
      <w:proofErr w:type="spellStart"/>
      <w:r w:rsidRPr="00EE5F84">
        <w:rPr>
          <w:rFonts w:eastAsia="Times New Roman"/>
          <w:color w:val="000000"/>
          <w:sz w:val="27"/>
          <w:szCs w:val="27"/>
          <w:lang w:eastAsia="ru-RU"/>
        </w:rPr>
        <w:t>правопослушного</w:t>
      </w:r>
      <w:proofErr w:type="spellEnd"/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 поведения, здорового образа жизни, навыков по обеспечению личной и имущественной безопасности граждан, в том числе в подчиненных (расположенных на подведомственной территории) органах и организациях;</w:t>
      </w:r>
      <w:proofErr w:type="gramEnd"/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>1.2. 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</w:t>
      </w:r>
      <w:proofErr w:type="gramEnd"/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 наличия наркотических средств или других веществ в биологических образцах;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1.3. для повышения безопасности транспортной деятельности неукоснительно проводить в установленном порядке </w:t>
      </w:r>
      <w:proofErr w:type="spellStart"/>
      <w:r w:rsidRPr="00EE5F84">
        <w:rPr>
          <w:rFonts w:eastAsia="Times New Roman"/>
          <w:color w:val="000000"/>
          <w:sz w:val="27"/>
          <w:szCs w:val="27"/>
          <w:lang w:eastAsia="ru-RU"/>
        </w:rPr>
        <w:t>предрейсовые</w:t>
      </w:r>
      <w:proofErr w:type="spellEnd"/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>средств</w:t>
      </w:r>
      <w:proofErr w:type="gramEnd"/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1.4. 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>за</w:t>
      </w:r>
      <w:proofErr w:type="gramEnd"/>
      <w:r w:rsidRPr="00EE5F84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нарушение требований по охране труда, повлекшее увечье или смерть других работников;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1.5. 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1.6. 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1.7. 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1.8. при эксплуатации производственных, жилых, общественных зданий и сооружений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1.9. при проведении культурно-зрелищных, физкультурно-оздоровительных, спортивно-массовых мероприятий, спортивных соревнований и иных массовых </w:t>
      </w:r>
      <w:r w:rsidRPr="00EE5F84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мероприятий планировать и реализовывать совместно с </w:t>
      </w: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>заинтересованными</w:t>
      </w:r>
      <w:proofErr w:type="gramEnd"/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 комплекс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 – на руководителей органов внутренних дел.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2. Совету Министров Республики Беларусь: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2.1. до 1 января 2016 г. совместно с заинтересованными государственными органами и организациями изучить вопросы и принять меры </w:t>
      </w: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>по</w:t>
      </w:r>
      <w:proofErr w:type="gramEnd"/>
      <w:r w:rsidRPr="00EE5F84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повышению ответственности работников за личную безопасность и собственное здоровье, безопасность окружающих в процессе выполнения работ, расширению полномочий должностных лиц на осуществление </w:t>
      </w: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 соблюдением работниками законодательства об охране труда;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совершенствованию системы экономических стимулов и санкций, способствующих соблюдению требований безопасности;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усилению </w:t>
      </w: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 своевременным прохождением работниками обязательных медицинских осмотров с целью снижения риска профессиональных заболеваний;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 не соответствующей требованиям законодательства;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2.2. до 1 февраля 2016 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</w:t>
      </w:r>
      <w:r w:rsidRPr="00EE5F84">
        <w:rPr>
          <w:rFonts w:eastAsia="Times New Roman"/>
          <w:color w:val="000000"/>
          <w:sz w:val="27"/>
          <w:szCs w:val="27"/>
          <w:lang w:eastAsia="ru-RU"/>
        </w:rPr>
        <w:lastRenderedPageBreak/>
        <w:t>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2.3. при подготовке проекта Государственной программы социально-экономического развития Республики Беларусь на 2016–2020 годы предусмотреть в нем основные направления по обеспечению безопасности жизнедеятельности населения;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2.4. принять меры по повышению качества обучения населения вопросам безопасности жизнедеятельности, в том числе путем включения дисциплины «Основы безопасности жизнедеятельности»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3. Государственным органам: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3.1. 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аварийном и ветхом состоянии, в части выполнения ремонтных работ либо вынесения решений по их сносу и утилизации;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а также принятие собственниками (организациями, осуществляющими эксплуатацию имущества и управление им) мер по ограничению доступа в данные строения (помещения) посторонних лиц и обеспечению их эксплуатации в соответствии с установленными требованиями;</w:t>
      </w:r>
      <w:proofErr w:type="gramEnd"/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3.2. 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4. 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5. 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6. </w:t>
      </w: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</w:t>
      </w:r>
      <w:r w:rsidRPr="00EE5F84">
        <w:rPr>
          <w:rFonts w:eastAsia="Times New Roman"/>
          <w:color w:val="000000"/>
          <w:sz w:val="27"/>
          <w:szCs w:val="27"/>
          <w:lang w:eastAsia="ru-RU"/>
        </w:rPr>
        <w:lastRenderedPageBreak/>
        <w:t>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 и вовлечения граждан в занятия физической культурой и спортом, последствий для здоровья </w:t>
      </w:r>
      <w:proofErr w:type="spellStart"/>
      <w:r w:rsidRPr="00EE5F84">
        <w:rPr>
          <w:rFonts w:eastAsia="Times New Roman"/>
          <w:color w:val="000000"/>
          <w:sz w:val="27"/>
          <w:szCs w:val="27"/>
          <w:lang w:eastAsia="ru-RU"/>
        </w:rPr>
        <w:t>табакокурения</w:t>
      </w:r>
      <w:proofErr w:type="spellEnd"/>
      <w:r w:rsidRPr="00EE5F84">
        <w:rPr>
          <w:rFonts w:eastAsia="Times New Roman"/>
          <w:color w:val="000000"/>
          <w:sz w:val="27"/>
          <w:szCs w:val="27"/>
          <w:lang w:eastAsia="ru-RU"/>
        </w:rPr>
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7. Министерству транспорта и коммуникаций, Министерству внутренних дел: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7.1. 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7.2. 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 уровня безопасности пассажирских перевозок.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8. </w:t>
      </w: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>Министерству труда и социальной защиты, Министерству 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9. Государственному комитету по стандартизации, Министерству архитектуры и строительства обеспечить </w:t>
      </w: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10. Облисполкомам и Минскому горисполкому до 1 января 2016 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безопасности производственной деятельности. Результаты этой работы ежегодно рассматривать на заседаниях исполкомов.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11. Республиканскому государственно-общественному объединению «Белорусское республиканское общество спасания на водах» принять дополнительные меры по обеспечению </w:t>
      </w: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12. Федерации профсоюзов Беларуси рекомендовать повысить эффективность общественного </w:t>
      </w: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13. </w:t>
      </w: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  <w:proofErr w:type="gramEnd"/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14. 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15. </w:t>
      </w:r>
      <w:proofErr w:type="gramStart"/>
      <w:r w:rsidRPr="00EE5F84">
        <w:rPr>
          <w:rFonts w:eastAsia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EE5F84">
        <w:rPr>
          <w:rFonts w:eastAsia="Times New Roman"/>
          <w:color w:val="000000"/>
          <w:sz w:val="27"/>
          <w:szCs w:val="27"/>
          <w:lang w:eastAsia="ru-RU"/>
        </w:rPr>
        <w:t xml:space="preserve"> выполнением настоящей Директивы возложить 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 – на Совет Министров Республики Беларусь, а на территориальном уровне – на облисполкомы и Минский горисполком.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16. Государственному секретариату Совета Безопасности Республики Беларусь ежегодно до 1 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Директивы.</w:t>
      </w:r>
    </w:p>
    <w:p w:rsidR="00EE5F84" w:rsidRPr="00EE5F84" w:rsidRDefault="00EE5F84" w:rsidP="00EE5F84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E5F84">
        <w:rPr>
          <w:rFonts w:eastAsia="Times New Roman"/>
          <w:color w:val="000000"/>
          <w:sz w:val="27"/>
          <w:szCs w:val="27"/>
          <w:lang w:eastAsia="ru-RU"/>
        </w:rPr>
        <w:t> </w:t>
      </w:r>
    </w:p>
    <w:tbl>
      <w:tblPr>
        <w:tblW w:w="21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  <w:gridCol w:w="10545"/>
      </w:tblGrid>
      <w:tr w:rsidR="00EE5F84" w:rsidRPr="00EE5F84" w:rsidTr="00EE5F84">
        <w:tc>
          <w:tcPr>
            <w:tcW w:w="10549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5F84" w:rsidRPr="00EE5F84" w:rsidRDefault="00EE5F84" w:rsidP="00EE5F8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E5F8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Президент Республики Беларусь</w:t>
            </w:r>
          </w:p>
        </w:tc>
        <w:tc>
          <w:tcPr>
            <w:tcW w:w="10534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5F84" w:rsidRPr="00EE5F84" w:rsidRDefault="00EE5F84" w:rsidP="00EE5F84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E5F8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А.Лукашенко</w:t>
            </w:r>
            <w:proofErr w:type="spellEnd"/>
          </w:p>
        </w:tc>
      </w:tr>
    </w:tbl>
    <w:p w:rsidR="00DC2E53" w:rsidRDefault="00DC2E53"/>
    <w:sectPr w:rsidR="00DC2E53" w:rsidSect="000A21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4"/>
    <w:rsid w:val="000A21C1"/>
    <w:rsid w:val="00DC2E53"/>
    <w:rsid w:val="00E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E5F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EE5F84"/>
  </w:style>
  <w:style w:type="character" w:customStyle="1" w:styleId="promulgator">
    <w:name w:val="promulgator"/>
    <w:basedOn w:val="a0"/>
    <w:rsid w:val="00EE5F84"/>
  </w:style>
  <w:style w:type="paragraph" w:customStyle="1" w:styleId="newncpi">
    <w:name w:val="newncpi"/>
    <w:basedOn w:val="a"/>
    <w:rsid w:val="00EE5F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EE5F84"/>
  </w:style>
  <w:style w:type="character" w:customStyle="1" w:styleId="number">
    <w:name w:val="number"/>
    <w:basedOn w:val="a0"/>
    <w:rsid w:val="00EE5F84"/>
  </w:style>
  <w:style w:type="character" w:customStyle="1" w:styleId="apple-converted-space">
    <w:name w:val="apple-converted-space"/>
    <w:basedOn w:val="a0"/>
    <w:rsid w:val="00EE5F84"/>
  </w:style>
  <w:style w:type="paragraph" w:customStyle="1" w:styleId="title">
    <w:name w:val="title"/>
    <w:basedOn w:val="a"/>
    <w:rsid w:val="00EE5F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E5F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E5F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EE5F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E5F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post">
    <w:name w:val="post"/>
    <w:basedOn w:val="a0"/>
    <w:rsid w:val="00EE5F84"/>
  </w:style>
  <w:style w:type="character" w:customStyle="1" w:styleId="pers">
    <w:name w:val="pers"/>
    <w:basedOn w:val="a0"/>
    <w:rsid w:val="00EE5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E5F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EE5F84"/>
  </w:style>
  <w:style w:type="character" w:customStyle="1" w:styleId="promulgator">
    <w:name w:val="promulgator"/>
    <w:basedOn w:val="a0"/>
    <w:rsid w:val="00EE5F84"/>
  </w:style>
  <w:style w:type="paragraph" w:customStyle="1" w:styleId="newncpi">
    <w:name w:val="newncpi"/>
    <w:basedOn w:val="a"/>
    <w:rsid w:val="00EE5F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EE5F84"/>
  </w:style>
  <w:style w:type="character" w:customStyle="1" w:styleId="number">
    <w:name w:val="number"/>
    <w:basedOn w:val="a0"/>
    <w:rsid w:val="00EE5F84"/>
  </w:style>
  <w:style w:type="character" w:customStyle="1" w:styleId="apple-converted-space">
    <w:name w:val="apple-converted-space"/>
    <w:basedOn w:val="a0"/>
    <w:rsid w:val="00EE5F84"/>
  </w:style>
  <w:style w:type="paragraph" w:customStyle="1" w:styleId="title">
    <w:name w:val="title"/>
    <w:basedOn w:val="a"/>
    <w:rsid w:val="00EE5F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E5F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E5F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EE5F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E5F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post">
    <w:name w:val="post"/>
    <w:basedOn w:val="a0"/>
    <w:rsid w:val="00EE5F84"/>
  </w:style>
  <w:style w:type="character" w:customStyle="1" w:styleId="pers">
    <w:name w:val="pers"/>
    <w:basedOn w:val="a0"/>
    <w:rsid w:val="00EE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Каштанюк</dc:creator>
  <cp:lastModifiedBy>Дмитрий А. Каштанюк</cp:lastModifiedBy>
  <cp:revision>1</cp:revision>
  <dcterms:created xsi:type="dcterms:W3CDTF">2017-02-21T08:37:00Z</dcterms:created>
  <dcterms:modified xsi:type="dcterms:W3CDTF">2017-02-21T08:38:00Z</dcterms:modified>
</cp:coreProperties>
</file>